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1B9" w:rsidRPr="00130A27" w:rsidRDefault="004231B9" w:rsidP="00287A21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מקור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למצות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מזוזה</w:t>
      </w:r>
    </w:p>
    <w:p w:rsidR="004231B9" w:rsidRPr="00130A27" w:rsidRDefault="004231B9" w:rsidP="00287A21">
      <w:pPr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דברים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פרק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ו'</w:t>
      </w:r>
    </w:p>
    <w:p w:rsidR="004231B9" w:rsidRPr="00130A27" w:rsidRDefault="004231B9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bookmarkStart w:id="0" w:name="4"/>
      <w:bookmarkEnd w:id="0"/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ד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שְׁמַע</w:t>
      </w:r>
      <w:r w:rsidRPr="00130A27">
        <w:rPr>
          <w:rFonts w:asciiTheme="majorBidi" w:hAnsiTheme="majorBidi" w:cstheme="majorBidi"/>
          <w:sz w:val="30"/>
          <w:szCs w:val="30"/>
        </w:rPr>
        <w:t>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יִשְׂרָאֵל: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Pr="00130A27">
        <w:rPr>
          <w:rFonts w:asciiTheme="majorBidi" w:hAnsiTheme="majorBidi" w:cstheme="majorBidi"/>
          <w:sz w:val="30"/>
          <w:szCs w:val="30"/>
          <w:rtl/>
        </w:rPr>
        <w:t>יְהוָה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אֱלֹהֵינוּ,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יְהוָה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אֶחָד</w:t>
      </w:r>
      <w:r w:rsidRPr="00130A27">
        <w:rPr>
          <w:rFonts w:asciiTheme="majorBidi" w:hAnsiTheme="majorBidi" w:cstheme="majorBidi"/>
          <w:sz w:val="30"/>
          <w:szCs w:val="30"/>
        </w:rPr>
        <w:t>.</w:t>
      </w:r>
      <w:r w:rsidR="00957378" w:rsidRPr="00130A27">
        <w:rPr>
          <w:rFonts w:asciiTheme="majorBidi" w:hAnsiTheme="majorBidi" w:cstheme="majorBidi"/>
          <w:sz w:val="30"/>
          <w:szCs w:val="30"/>
        </w:rPr>
        <w:t xml:space="preserve"> 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bookmarkStart w:id="1" w:name="5"/>
      <w:bookmarkEnd w:id="1"/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וְאָהַבְתָּ,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אֵת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יְהוָה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אֱלֹהֶיךָ,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בְּכָל-לְבָבְךָ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וּבְכָל-נַפְשְׁךָ,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וּבְכָל-מְאֹדֶךָ</w:t>
      </w:r>
      <w:r w:rsidRPr="00130A27">
        <w:rPr>
          <w:rFonts w:asciiTheme="majorBidi" w:hAnsiTheme="majorBidi" w:cstheme="majorBidi"/>
          <w:sz w:val="30"/>
          <w:szCs w:val="30"/>
        </w:rPr>
        <w:t>.</w:t>
      </w:r>
      <w:r w:rsidR="00957378" w:rsidRPr="00130A27">
        <w:rPr>
          <w:rFonts w:asciiTheme="majorBidi" w:hAnsiTheme="majorBidi" w:cstheme="majorBidi"/>
          <w:sz w:val="30"/>
          <w:szCs w:val="30"/>
        </w:rPr>
        <w:t xml:space="preserve"> 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bookmarkStart w:id="2" w:name="6"/>
      <w:bookmarkEnd w:id="2"/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וְהָיוּ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הַדְּבָרִים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הָאֵלֶּה,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אֲשֶׁר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אָנֹכִי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מְצַוְּךָ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הַיּוֹם--עַל-לְבָבֶךָ</w:t>
      </w:r>
      <w:r w:rsidRPr="00130A27">
        <w:rPr>
          <w:rFonts w:asciiTheme="majorBidi" w:hAnsiTheme="majorBidi" w:cstheme="majorBidi"/>
          <w:sz w:val="30"/>
          <w:szCs w:val="30"/>
        </w:rPr>
        <w:t>.</w:t>
      </w:r>
      <w:r w:rsidR="00957378" w:rsidRPr="00130A27">
        <w:rPr>
          <w:rFonts w:asciiTheme="majorBidi" w:hAnsiTheme="majorBidi" w:cstheme="majorBidi"/>
          <w:sz w:val="30"/>
          <w:szCs w:val="30"/>
        </w:rPr>
        <w:t xml:space="preserve"> 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bookmarkStart w:id="3" w:name="7"/>
      <w:bookmarkEnd w:id="3"/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ז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וְשִׁנַּנְתָּם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לְבָנֶיךָ,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וְדִבַּרְתָּ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בָּם,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בְּשִׁבְתְּךָ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בְּבֵיתֶךָ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וּבְלֶכְתְּךָ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בַדֶּרֶךְ,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וּבְשָׁכְבְּךָ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וּבְקוּמֶךָ</w:t>
      </w:r>
      <w:r w:rsidRPr="00130A27">
        <w:rPr>
          <w:rFonts w:asciiTheme="majorBidi" w:hAnsiTheme="majorBidi" w:cstheme="majorBidi"/>
          <w:sz w:val="30"/>
          <w:szCs w:val="30"/>
        </w:rPr>
        <w:t>.</w:t>
      </w:r>
      <w:r w:rsidR="00957378" w:rsidRPr="00130A27">
        <w:rPr>
          <w:rFonts w:asciiTheme="majorBidi" w:hAnsiTheme="majorBidi" w:cstheme="majorBidi"/>
          <w:sz w:val="30"/>
          <w:szCs w:val="30"/>
        </w:rPr>
        <w:t xml:space="preserve"> 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bookmarkStart w:id="4" w:name="8"/>
      <w:bookmarkEnd w:id="4"/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ח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וּקְשַׁרְתָּם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לְאוֹת,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עַל-יָדֶךָ;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וְהָיוּ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לְטֹטָפֹת,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בֵּין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עֵינֶיךָ</w:t>
      </w:r>
      <w:r w:rsidRPr="00130A27">
        <w:rPr>
          <w:rFonts w:asciiTheme="majorBidi" w:hAnsiTheme="majorBidi" w:cstheme="majorBidi"/>
          <w:sz w:val="30"/>
          <w:szCs w:val="30"/>
        </w:rPr>
        <w:t>.</w:t>
      </w:r>
      <w:r w:rsidR="00957378" w:rsidRPr="00130A27">
        <w:rPr>
          <w:rFonts w:asciiTheme="majorBidi" w:hAnsiTheme="majorBidi" w:cstheme="majorBidi"/>
          <w:sz w:val="30"/>
          <w:szCs w:val="30"/>
        </w:rPr>
        <w:t xml:space="preserve"> 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bookmarkStart w:id="5" w:name="9"/>
      <w:bookmarkEnd w:id="5"/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ט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וּכְתַבְתָּם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עַל-מְזֻזוֹת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בֵּיתֶךָ,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וּבִשְׁעָרֶיךָ.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Pr="00130A27">
        <w:rPr>
          <w:rFonts w:asciiTheme="majorBidi" w:hAnsiTheme="majorBidi" w:cstheme="majorBidi"/>
          <w:sz w:val="30"/>
          <w:szCs w:val="30"/>
          <w:rtl/>
        </w:rPr>
        <w:t>{ס}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bookmarkStart w:id="6" w:name="10"/>
      <w:bookmarkEnd w:id="6"/>
    </w:p>
    <w:p w:rsidR="004231B9" w:rsidRPr="00130A27" w:rsidRDefault="004231B9" w:rsidP="00287A21">
      <w:pPr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דברים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פרק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י"א</w:t>
      </w:r>
    </w:p>
    <w:p w:rsidR="004231B9" w:rsidRPr="00130A27" w:rsidRDefault="004231B9" w:rsidP="00FE5FA9">
      <w:pPr>
        <w:jc w:val="both"/>
        <w:rPr>
          <w:rFonts w:asciiTheme="majorBidi" w:hAnsiTheme="majorBidi" w:cstheme="majorBidi"/>
          <w:sz w:val="30"/>
          <w:szCs w:val="30"/>
          <w:rtl/>
        </w:rPr>
      </w:pPr>
      <w:bookmarkStart w:id="7" w:name="13"/>
      <w:bookmarkEnd w:id="7"/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יג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וְהָיָה,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אִם-שָׁמֹעַ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תִּשְׁמְעוּ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אֶל-מִצְו‍ֹתַי,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אֲשֶׁר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אָנֹכִי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מְצַוֶּה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אֶתְכֶם,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הַיּוֹם--לְאַהֲבָה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אֶת-יְהוָה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אֱלֹהֵיכֶם</w:t>
      </w:r>
      <w:r w:rsidRPr="00130A27">
        <w:rPr>
          <w:rFonts w:asciiTheme="majorBidi" w:hAnsiTheme="majorBidi" w:cstheme="majorBidi"/>
          <w:sz w:val="30"/>
          <w:szCs w:val="30"/>
        </w:rPr>
        <w:t>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וּלְעָבְדוֹ,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בְּכָל-לְבַבְכֶם,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וּבְכָל-נַפְשְׁכֶם</w:t>
      </w:r>
      <w:r w:rsidRPr="00130A27">
        <w:rPr>
          <w:rFonts w:asciiTheme="majorBidi" w:hAnsiTheme="majorBidi" w:cstheme="majorBidi"/>
          <w:sz w:val="30"/>
          <w:szCs w:val="30"/>
        </w:rPr>
        <w:t>.</w:t>
      </w:r>
      <w:r w:rsidR="00957378" w:rsidRPr="00130A27">
        <w:rPr>
          <w:rFonts w:asciiTheme="majorBidi" w:hAnsiTheme="majorBidi" w:cstheme="majorBidi"/>
          <w:sz w:val="30"/>
          <w:szCs w:val="30"/>
        </w:rPr>
        <w:t xml:space="preserve"> 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bookmarkStart w:id="8" w:name="18"/>
      <w:bookmarkEnd w:id="8"/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יח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וְשַׂמְתֶּם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אֶת-דְּבָרַי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אֵלֶּה,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עַל-לְבַבְכֶם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וְעַל-נַפְשְׁכֶם;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וּקְשַׁרְתֶּם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אֹתָם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לְאוֹת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עַל-יֶדְכֶם,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וְהָיוּ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לְטוֹטָפֹת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בֵּין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עֵינֵיכֶם</w:t>
      </w:r>
      <w:r w:rsidRPr="00130A27">
        <w:rPr>
          <w:rFonts w:asciiTheme="majorBidi" w:hAnsiTheme="majorBidi" w:cstheme="majorBidi"/>
          <w:sz w:val="30"/>
          <w:szCs w:val="30"/>
        </w:rPr>
        <w:t>.</w:t>
      </w:r>
      <w:r w:rsidR="00957378" w:rsidRPr="00130A27">
        <w:rPr>
          <w:rFonts w:asciiTheme="majorBidi" w:hAnsiTheme="majorBidi" w:cstheme="majorBidi"/>
          <w:sz w:val="30"/>
          <w:szCs w:val="30"/>
        </w:rPr>
        <w:t xml:space="preserve"> 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bookmarkStart w:id="9" w:name="19"/>
      <w:bookmarkEnd w:id="9"/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יט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וְלִמַּדְתֶּם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אֹתָם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אֶת-בְּנֵיכֶם,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לְדַבֵּר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בָּם</w:t>
      </w:r>
      <w:r w:rsidRPr="00130A27">
        <w:rPr>
          <w:rFonts w:asciiTheme="majorBidi" w:hAnsiTheme="majorBidi" w:cstheme="majorBidi"/>
          <w:sz w:val="30"/>
          <w:szCs w:val="30"/>
        </w:rPr>
        <w:t>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בְּשִׁבְתְּךָ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בְּבֵיתֶךָ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וּבְלֶכְתְּךָ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בַדֶּרֶךְ,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וּבְשָׁכְבְּךָ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וּבְקוּמֶךָ</w:t>
      </w:r>
      <w:r w:rsidRPr="00130A27">
        <w:rPr>
          <w:rFonts w:asciiTheme="majorBidi" w:hAnsiTheme="majorBidi" w:cstheme="majorBidi"/>
          <w:sz w:val="30"/>
          <w:szCs w:val="30"/>
        </w:rPr>
        <w:t>.</w:t>
      </w:r>
      <w:r w:rsidR="00957378" w:rsidRPr="00130A27">
        <w:rPr>
          <w:rFonts w:asciiTheme="majorBidi" w:hAnsiTheme="majorBidi" w:cstheme="majorBidi"/>
          <w:sz w:val="30"/>
          <w:szCs w:val="30"/>
        </w:rPr>
        <w:t xml:space="preserve"> 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bookmarkStart w:id="10" w:name="20"/>
      <w:bookmarkEnd w:id="10"/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כ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וּכְתַבְתָּם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עַל-מְזוּזוֹת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בֵּיתֶךָ,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וּבִשְׁעָרֶיךָ</w:t>
      </w:r>
      <w:r w:rsidRPr="00130A27">
        <w:rPr>
          <w:rFonts w:asciiTheme="majorBidi" w:hAnsiTheme="majorBidi" w:cstheme="majorBidi"/>
          <w:sz w:val="30"/>
          <w:szCs w:val="30"/>
        </w:rPr>
        <w:t>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bookmarkStart w:id="11" w:name="21"/>
      <w:bookmarkEnd w:id="11"/>
    </w:p>
    <w:p w:rsidR="004231B9" w:rsidRPr="00130A27" w:rsidRDefault="004231B9" w:rsidP="00287A21">
      <w:pPr>
        <w:jc w:val="both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</w:p>
    <w:p w:rsidR="00646F5F" w:rsidRPr="00130A27" w:rsidRDefault="00646F5F" w:rsidP="00287A21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כתיבה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על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הקלף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ואח"כ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על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מזוזת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ביתך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ולא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שיכתוב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על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המזוזה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עצמה</w:t>
      </w:r>
    </w:p>
    <w:p w:rsidR="00781812" w:rsidRPr="00130A27" w:rsidRDefault="00781812" w:rsidP="00287A21">
      <w:pPr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גמרא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מנחות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דף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ל"ד</w:t>
      </w:r>
    </w:p>
    <w:p w:rsidR="00DE31B6" w:rsidRPr="00130A27" w:rsidRDefault="00DE31B6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sz w:val="30"/>
          <w:szCs w:val="30"/>
          <w:rtl/>
        </w:rPr>
        <w:t>ת"ר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וכתבתם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יכול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יכתבנה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האבנים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נאמר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כאן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ונאמר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להלן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להלן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הספר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אף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כאן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הספר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כלך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לדרך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זו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נאמר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כאן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ונאמר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להלן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להלן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האבנים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אף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כאן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האבנים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נראה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למי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דומה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דנין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הנוהגת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לדורות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הנוהגת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לדורות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ואין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דנין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הנוהגת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לדורות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שאינה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נוהגת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לדורות</w:t>
      </w:r>
      <w:r w:rsidR="00431FA8" w:rsidRPr="00130A27">
        <w:rPr>
          <w:rFonts w:asciiTheme="majorBidi" w:hAnsiTheme="majorBidi" w:cstheme="majorBidi"/>
          <w:sz w:val="30"/>
          <w:szCs w:val="30"/>
          <w:rtl/>
        </w:rPr>
        <w:t>...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Pr="00130A27">
        <w:rPr>
          <w:rFonts w:asciiTheme="majorBidi" w:hAnsiTheme="majorBidi" w:cstheme="majorBidi"/>
          <w:sz w:val="30"/>
          <w:szCs w:val="30"/>
          <w:rtl/>
        </w:rPr>
        <w:t>אמר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ליה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רב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אחא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בריה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דרבא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לרב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אשי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רחמנא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אמר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מזוזות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ואת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אמרת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נילף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אמר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קרא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וכתבתם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431FA8" w:rsidRPr="00130A27">
        <w:rPr>
          <w:rFonts w:asciiTheme="majorBidi" w:hAnsiTheme="majorBidi" w:cstheme="majorBidi"/>
          <w:sz w:val="30"/>
          <w:szCs w:val="30"/>
          <w:rtl/>
        </w:rPr>
        <w:t>תמה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431FA8" w:rsidRPr="00130A27">
        <w:rPr>
          <w:rFonts w:asciiTheme="majorBidi" w:hAnsiTheme="majorBidi" w:cstheme="majorBidi"/>
          <w:sz w:val="30"/>
          <w:szCs w:val="30"/>
          <w:rtl/>
        </w:rPr>
        <w:t>והדר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431FA8"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431FA8" w:rsidRPr="00130A27">
        <w:rPr>
          <w:rFonts w:asciiTheme="majorBidi" w:hAnsiTheme="majorBidi" w:cstheme="majorBidi"/>
          <w:sz w:val="30"/>
          <w:szCs w:val="30"/>
          <w:rtl/>
        </w:rPr>
        <w:t>המזוזות.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:rsidR="00DE31B6" w:rsidRPr="00130A27" w:rsidRDefault="00DE31B6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</w:p>
    <w:p w:rsidR="00781812" w:rsidRPr="00130A27" w:rsidRDefault="00781812" w:rsidP="00287A21">
      <w:pPr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חזון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איש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יו"ד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סימן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קע"ג</w:t>
      </w:r>
    </w:p>
    <w:p w:rsidR="00781812" w:rsidRPr="00130A27" w:rsidRDefault="007C397B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sz w:val="30"/>
          <w:szCs w:val="30"/>
          <w:rtl/>
        </w:rPr>
        <w:t>וכתבתם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שאמרה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תורה</w:t>
      </w:r>
      <w:r w:rsidR="00CA2D80" w:rsidRPr="00130A27">
        <w:rPr>
          <w:rFonts w:asciiTheme="majorBidi" w:hAnsiTheme="majorBidi" w:cstheme="majorBidi"/>
          <w:sz w:val="30"/>
          <w:szCs w:val="30"/>
          <w:rtl/>
        </w:rPr>
        <w:t>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CA2D80" w:rsidRPr="00130A27">
        <w:rPr>
          <w:rFonts w:asciiTheme="majorBidi" w:hAnsiTheme="majorBidi" w:cstheme="majorBidi"/>
          <w:sz w:val="30"/>
          <w:szCs w:val="30"/>
          <w:rtl/>
        </w:rPr>
        <w:t>ה</w:t>
      </w:r>
      <w:r w:rsidRPr="00130A27">
        <w:rPr>
          <w:rFonts w:asciiTheme="majorBidi" w:hAnsiTheme="majorBidi" w:cstheme="majorBidi"/>
          <w:sz w:val="30"/>
          <w:szCs w:val="30"/>
          <w:rtl/>
        </w:rPr>
        <w:t>רומזת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הפרשה</w:t>
      </w:r>
      <w:r w:rsidR="009D27D8" w:rsidRPr="00130A27">
        <w:rPr>
          <w:rFonts w:asciiTheme="majorBidi" w:hAnsiTheme="majorBidi" w:cstheme="majorBidi"/>
          <w:sz w:val="30"/>
          <w:szCs w:val="30"/>
          <w:rtl/>
        </w:rPr>
        <w:t>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מתפרשת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שהמצוה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שפרשה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כולה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בב</w:t>
      </w:r>
      <w:r w:rsidR="00CA2D80" w:rsidRPr="00130A27">
        <w:rPr>
          <w:rFonts w:asciiTheme="majorBidi" w:hAnsiTheme="majorBidi" w:cstheme="majorBidi"/>
          <w:b/>
          <w:bCs/>
          <w:sz w:val="30"/>
          <w:szCs w:val="30"/>
          <w:rtl/>
        </w:rPr>
        <w:t>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CA2D80" w:rsidRPr="00130A27">
        <w:rPr>
          <w:rFonts w:asciiTheme="majorBidi" w:hAnsiTheme="majorBidi" w:cstheme="majorBidi"/>
          <w:b/>
          <w:bCs/>
          <w:sz w:val="30"/>
          <w:szCs w:val="30"/>
          <w:rtl/>
        </w:rPr>
        <w:t>אחת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תהא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כתובה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מזוזות</w:t>
      </w:r>
      <w:r w:rsidR="009D27D8" w:rsidRPr="00130A27">
        <w:rPr>
          <w:rFonts w:asciiTheme="majorBidi" w:hAnsiTheme="majorBidi" w:cstheme="majorBidi"/>
          <w:b/>
          <w:bCs/>
          <w:sz w:val="30"/>
          <w:szCs w:val="30"/>
          <w:rtl/>
        </w:rPr>
        <w:t>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וממילא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פעולת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שרש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המצוה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הויות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הפרשה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כתובה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מזוזות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ומושג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וכתבתם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מתפרשת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תמה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הפרשה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תנתן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מזוזה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וממילא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פשוטה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לכתוב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מזוזה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עצמה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שעד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שתגמר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הפרשה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כאן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מצוה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כלום,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וע"כ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תמה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והדר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מזוזות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וא"כ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כאן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נטיה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מפשוטו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ילפינן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שיכתוב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הספר.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:rsidR="007C397B" w:rsidRPr="00130A27" w:rsidRDefault="007C397B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</w:p>
    <w:p w:rsidR="00E263EF" w:rsidRPr="00130A27" w:rsidRDefault="00E263EF" w:rsidP="00287A21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30"/>
          <w:szCs w:val="30"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יסוד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המצוה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–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דברים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נפלאים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מאת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הסמ"ג</w:t>
      </w:r>
    </w:p>
    <w:p w:rsidR="00E263EF" w:rsidRPr="00130A27" w:rsidRDefault="00E263EF" w:rsidP="00287A21">
      <w:pPr>
        <w:jc w:val="both"/>
        <w:rPr>
          <w:rFonts w:asciiTheme="majorBidi" w:eastAsia="Times New Roman" w:hAnsiTheme="majorBidi" w:cstheme="majorBidi"/>
          <w:sz w:val="30"/>
          <w:szCs w:val="30"/>
          <w:rtl/>
        </w:rPr>
      </w:pP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ולפי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שפרשה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זו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חביבה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לפני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הקב"ה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והיא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מפתח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יראתנו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שיש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ייחוד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הבורא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ואזהרת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אהבת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שמו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בכל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לב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ובכל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נפש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ובכל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מאד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וכל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התורה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כלולה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בזה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שאוהב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המלך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מחשבותיו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לעשות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הטוב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והישר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בעיניו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לכך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הקב"ה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לעשות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חמשה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זכרונות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בכל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יום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.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</w:p>
    <w:p w:rsidR="00E263EF" w:rsidRPr="00130A27" w:rsidRDefault="00E263EF" w:rsidP="00287A21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0"/>
          <w:szCs w:val="30"/>
        </w:rPr>
      </w:pP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לקרוא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פרשה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זו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בשכבו</w:t>
      </w:r>
    </w:p>
    <w:p w:rsidR="00E263EF" w:rsidRPr="00130A27" w:rsidRDefault="00E263EF" w:rsidP="00287A21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0"/>
          <w:szCs w:val="30"/>
        </w:rPr>
      </w:pP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ובקומו</w:t>
      </w:r>
    </w:p>
    <w:p w:rsidR="00E263EF" w:rsidRPr="00130A27" w:rsidRDefault="00E263EF" w:rsidP="00287A21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0"/>
          <w:szCs w:val="30"/>
        </w:rPr>
      </w:pP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שתהא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פרשה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זו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נכתבת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כנגד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לבבך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בתפילין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זרוע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שמאל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וקבועין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כנגד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הלב</w:t>
      </w:r>
    </w:p>
    <w:p w:rsidR="00E263EF" w:rsidRPr="00130A27" w:rsidRDefault="00E263EF" w:rsidP="00287A21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0"/>
          <w:szCs w:val="30"/>
        </w:rPr>
      </w:pP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lastRenderedPageBreak/>
        <w:t>שתהא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פרשה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זו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נכתבת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כנגד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נפשך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שתפילין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ראש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יהו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מונחים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המוח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שהוא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מכוון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כנגד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האויר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שבין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העינים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מלמעלה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ועיקר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חיות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הנפש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</w:p>
    <w:p w:rsidR="00E263EF" w:rsidRPr="00130A27" w:rsidRDefault="00E263EF" w:rsidP="00287A21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0"/>
          <w:szCs w:val="30"/>
        </w:rPr>
      </w:pP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שתהא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פרשה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זו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נכתבת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כנגד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מאדך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מזוזת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ביתך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ובשעריך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שממונו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אדם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שם</w:t>
      </w:r>
    </w:p>
    <w:p w:rsidR="00D620AE" w:rsidRPr="00130A27" w:rsidRDefault="00E223B0" w:rsidP="00287A21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יסוד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D620AE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המצוה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D620AE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מעשה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D620AE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הקביעות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D620AE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או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D620AE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תוצאה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D620AE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שמזוזה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D620AE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נקבעת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D620AE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על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D620AE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מזוזת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D620AE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הבית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  </w:t>
      </w:r>
      <w:r w:rsidR="00316FD5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-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316FD5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נפק"מ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="00316FD5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גוי</w:t>
      </w:r>
    </w:p>
    <w:p w:rsidR="00E223B0" w:rsidRPr="00130A27" w:rsidRDefault="00E223B0" w:rsidP="00287A21">
      <w:pPr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נוסח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ול.</w:t>
      </w:r>
    </w:p>
    <w:p w:rsidR="00DD6832" w:rsidRPr="00130A27" w:rsidRDefault="00D620AE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ר"ן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פסחים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–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ודאי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אין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כל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המצוות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שוות..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נוהגין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לברך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בקצת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המצות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'על'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כמילה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ושחיטה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ולולב,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וקצתן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בלמד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כתפילין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וציצית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וצריך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טעם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247969" w:rsidRPr="00130A27">
        <w:rPr>
          <w:rFonts w:asciiTheme="majorBidi" w:hAnsiTheme="majorBidi" w:cstheme="majorBidi"/>
          <w:sz w:val="30"/>
          <w:szCs w:val="30"/>
          <w:rtl/>
        </w:rPr>
        <w:t>למה.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:rsidR="00DD6832" w:rsidRPr="00130A27" w:rsidRDefault="00247969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ותירוצא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דמילתא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שיש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לנו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ב'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מיני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מצות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:rsidR="00DD6832" w:rsidRPr="00130A27" w:rsidRDefault="00247969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sz w:val="30"/>
          <w:szCs w:val="30"/>
          <w:rtl/>
        </w:rPr>
        <w:t>מצוה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כרחו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יש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לקיימה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בעצמו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וא"א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להפטר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ממנה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ע"י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אחרים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כתפילין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וצריך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לברך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בלמד.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לפי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ששמוש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הלמד</w:t>
      </w:r>
      <w:r w:rsidR="00DD6832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מורה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שמצוה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מוטלת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עליו...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:rsidR="00DD6832" w:rsidRPr="00130A27" w:rsidRDefault="00247969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sz w:val="30"/>
          <w:szCs w:val="30"/>
          <w:rtl/>
        </w:rPr>
        <w:t>יש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מצוה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אחרת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שאע"פ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שמוטלת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עליו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אפשר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להפטר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ממנה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ע"י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אחר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כביעור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חמץ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ומילה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ומצות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כשהן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נעשות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ע"י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אחר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הכל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מודים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שאותו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אחר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מברך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עליהן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בעל...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:rsidR="00247969" w:rsidRPr="00130A27" w:rsidRDefault="00247969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sz w:val="30"/>
          <w:szCs w:val="30"/>
          <w:rtl/>
        </w:rPr>
        <w:t>וקשיא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מאקב"ו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להפריש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תרומות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והא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הכא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שאפשר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להתקיים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ע"י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שליח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ואפ"ה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מברכין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בעל.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יש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לומר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כיון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שהשליח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אינו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נכנס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לתרום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Pr="00130A27">
        <w:rPr>
          <w:rFonts w:asciiTheme="majorBidi" w:hAnsiTheme="majorBidi" w:cstheme="majorBidi"/>
          <w:sz w:val="30"/>
          <w:szCs w:val="30"/>
          <w:rtl/>
        </w:rPr>
        <w:t>אלא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מדעת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בעלים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משא"כ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ביעור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ומילה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שאחר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יכול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לפטרו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מהם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מדעתו.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:rsidR="00247969" w:rsidRPr="00130A27" w:rsidRDefault="00247969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</w:p>
    <w:p w:rsidR="001B50A7" w:rsidRPr="00130A27" w:rsidRDefault="00D620AE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ריטב"א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פסחים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ז'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–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המין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השלישי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הוא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מין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המצות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שהן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חובה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עליו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אבל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יוצא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בהן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ע"י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אחרים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אפי'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שלא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בשליחותו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כגון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ביעור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חמץ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ומילה....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וכן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הדלקת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נרות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וברכת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מזוזה.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:rsidR="00DD6832" w:rsidRPr="00130A27" w:rsidRDefault="00DD6832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</w:p>
    <w:p w:rsidR="00D620AE" w:rsidRPr="00130A27" w:rsidRDefault="0014301E" w:rsidP="00287A21">
      <w:pPr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שו"ת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6A5348" w:rsidRPr="00130A27">
        <w:rPr>
          <w:rFonts w:asciiTheme="majorBidi" w:hAnsiTheme="majorBidi" w:cstheme="majorBidi"/>
          <w:b/>
          <w:bCs/>
          <w:sz w:val="30"/>
          <w:szCs w:val="30"/>
          <w:rtl/>
        </w:rPr>
        <w:t>חקרי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6A5348" w:rsidRPr="00130A27">
        <w:rPr>
          <w:rFonts w:asciiTheme="majorBidi" w:hAnsiTheme="majorBidi" w:cstheme="majorBidi"/>
          <w:b/>
          <w:bCs/>
          <w:sz w:val="30"/>
          <w:szCs w:val="30"/>
          <w:rtl/>
        </w:rPr>
        <w:t>לב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6A5348" w:rsidRPr="00130A27">
        <w:rPr>
          <w:rFonts w:asciiTheme="majorBidi" w:hAnsiTheme="majorBidi" w:cstheme="majorBidi"/>
          <w:b/>
          <w:bCs/>
          <w:sz w:val="30"/>
          <w:szCs w:val="30"/>
          <w:rtl/>
        </w:rPr>
        <w:t>ח"ג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6A5348" w:rsidRPr="00130A27">
        <w:rPr>
          <w:rFonts w:asciiTheme="majorBidi" w:hAnsiTheme="majorBidi" w:cstheme="majorBidi"/>
          <w:b/>
          <w:bCs/>
          <w:sz w:val="30"/>
          <w:szCs w:val="30"/>
          <w:rtl/>
        </w:rPr>
        <w:t>סימן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6A5348" w:rsidRPr="00130A27">
        <w:rPr>
          <w:rFonts w:asciiTheme="majorBidi" w:hAnsiTheme="majorBidi" w:cstheme="majorBidi"/>
          <w:b/>
          <w:bCs/>
          <w:sz w:val="30"/>
          <w:szCs w:val="30"/>
          <w:rtl/>
        </w:rPr>
        <w:t>קכ"ח</w:t>
      </w:r>
    </w:p>
    <w:p w:rsidR="006A5348" w:rsidRPr="00130A27" w:rsidRDefault="00746CD8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sz w:val="30"/>
          <w:szCs w:val="30"/>
          <w:rtl/>
        </w:rPr>
        <w:t>אך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מצד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אחר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יש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לדון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בקביעת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מזוזה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דאי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קבעה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גוי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וחש"ו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פסולה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קיים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העשה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שהרי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בגיטין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ממעט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מזוזה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ע"י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גוי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חשו"ק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מדכ'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וקשרתם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וכתבתם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שישנו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בקשירה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ישנו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וכל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שאינו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בקשירה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אינו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בכתיבה,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ומינה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נפק"ל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גם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לקביעות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דכי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וכתבתם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מזוזות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ביתך,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פי'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שיקבע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במזוזת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הפתח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ואי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נתמעטו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הני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אע"ג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דאינו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גמר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המצוה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מכ"ש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הקביעות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דהוי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עיקר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המצוה.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גם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במנחות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דף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ל"ג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נפק"ל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ר"י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דקביעות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המזוזה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בגובה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הפתח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מהקרא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דוקשרתם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וכתבתם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קשירה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בגובה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אף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כתיבה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בגובה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והיינו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הקביעות,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ש"מ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דגם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לקביעות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מקשינן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והרי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נתמעטו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גוי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חש"ו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ומ"מ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צריך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ביאור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נזכר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זה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בשום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פוסק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שבא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לידי.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ולמה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שנתבאר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קבע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מזוזה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ע"י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גוי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חשו"ק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עשה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כלום,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וכן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עשה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בזמן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הפיטור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כגון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שוכר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תוך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ל'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יום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צריך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לחזור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ולקובע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כשעבר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ל'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יום.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:rsidR="00AE5FF3" w:rsidRPr="00130A27" w:rsidRDefault="00AE5FF3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</w:p>
    <w:p w:rsidR="00F42CCD" w:rsidRPr="00130A27" w:rsidRDefault="00F42CCD" w:rsidP="00287A21">
      <w:pPr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ש</w:t>
      </w:r>
      <w:r w:rsidR="00316FD5" w:rsidRPr="00130A27">
        <w:rPr>
          <w:rFonts w:asciiTheme="majorBidi" w:hAnsiTheme="majorBidi" w:cstheme="majorBidi"/>
          <w:b/>
          <w:bCs/>
          <w:sz w:val="30"/>
          <w:szCs w:val="30"/>
          <w:rtl/>
        </w:rPr>
        <w:t>ו"ת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316FD5" w:rsidRPr="00130A27">
        <w:rPr>
          <w:rFonts w:asciiTheme="majorBidi" w:hAnsiTheme="majorBidi" w:cstheme="majorBidi"/>
          <w:b/>
          <w:bCs/>
          <w:sz w:val="30"/>
          <w:szCs w:val="30"/>
          <w:rtl/>
        </w:rPr>
        <w:t>המהרש"ג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316FD5" w:rsidRPr="00130A27">
        <w:rPr>
          <w:rFonts w:asciiTheme="majorBidi" w:hAnsiTheme="majorBidi" w:cstheme="majorBidi"/>
          <w:b/>
          <w:bCs/>
          <w:sz w:val="30"/>
          <w:szCs w:val="30"/>
          <w:rtl/>
        </w:rPr>
        <w:t>יו"ד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316FD5" w:rsidRPr="00130A27">
        <w:rPr>
          <w:rFonts w:asciiTheme="majorBidi" w:hAnsiTheme="majorBidi" w:cstheme="majorBidi"/>
          <w:b/>
          <w:bCs/>
          <w:sz w:val="30"/>
          <w:szCs w:val="30"/>
          <w:rtl/>
        </w:rPr>
        <w:t>סימן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316FD5" w:rsidRPr="00130A27">
        <w:rPr>
          <w:rFonts w:asciiTheme="majorBidi" w:hAnsiTheme="majorBidi" w:cstheme="majorBidi"/>
          <w:b/>
          <w:bCs/>
          <w:sz w:val="30"/>
          <w:szCs w:val="30"/>
          <w:rtl/>
        </w:rPr>
        <w:t>נ"ז</w:t>
      </w:r>
    </w:p>
    <w:p w:rsidR="00316FD5" w:rsidRPr="00130A27" w:rsidRDefault="00316FD5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sz w:val="30"/>
          <w:szCs w:val="30"/>
          <w:rtl/>
        </w:rPr>
        <w:t>עוד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אני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מסתפק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גוי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קבע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מזוזה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בביתו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ישראל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המזוזה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כשרה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משום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מצאתי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מבואר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מזה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בש"ע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הדין,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ולכאורה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כיון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דתעשה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העשוי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פסול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א"כ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אפשר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קביעת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הגוי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הוי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כמו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העשוי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ופסול,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אבל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באמת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זה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ראיה.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1B50A7" w:rsidRPr="00130A27">
        <w:rPr>
          <w:rFonts w:asciiTheme="majorBidi" w:hAnsiTheme="majorBidi" w:cstheme="majorBidi"/>
          <w:sz w:val="30"/>
          <w:szCs w:val="30"/>
          <w:rtl/>
        </w:rPr>
        <w:t>דס</w:t>
      </w:r>
      <w:r w:rsidRPr="00130A27">
        <w:rPr>
          <w:rFonts w:asciiTheme="majorBidi" w:hAnsiTheme="majorBidi" w:cstheme="majorBidi"/>
          <w:sz w:val="30"/>
          <w:szCs w:val="30"/>
          <w:rtl/>
        </w:rPr>
        <w:t>וכה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פסול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ג"כ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תעשה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העשוי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ואפ"ה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סוכת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גנב"ך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כשרה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וש"מ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תלי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זה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בזה.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וא"כ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משמע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דמזוזה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שקבע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עכו"ם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כשרה.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:rsidR="009F648E" w:rsidRPr="00130A27" w:rsidRDefault="009F648E" w:rsidP="00287A21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lastRenderedPageBreak/>
        <w:t>שעת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הברכה</w:t>
      </w:r>
    </w:p>
    <w:p w:rsidR="009F3414" w:rsidRPr="00130A27" w:rsidRDefault="009F3414" w:rsidP="00287A21">
      <w:pPr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שו"ע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סימן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י"ט</w:t>
      </w:r>
    </w:p>
    <w:p w:rsidR="009F3414" w:rsidRPr="00130A27" w:rsidRDefault="00D15DD9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sz w:val="30"/>
          <w:szCs w:val="30"/>
          <w:rtl/>
        </w:rPr>
        <w:t>ציצית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חובת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גברא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הוא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חובת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מנא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שכל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זמן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שאינו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לובש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פטור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מציצית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ולפי</w:t>
      </w:r>
      <w:r w:rsidR="0037379B" w:rsidRPr="00130A27">
        <w:rPr>
          <w:rFonts w:asciiTheme="majorBidi" w:hAnsiTheme="majorBidi" w:cstheme="majorBidi"/>
          <w:sz w:val="30"/>
          <w:szCs w:val="30"/>
          <w:rtl/>
        </w:rPr>
        <w:t>'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="0037379B" w:rsidRPr="00130A27">
        <w:rPr>
          <w:rFonts w:asciiTheme="majorBidi" w:hAnsiTheme="majorBidi" w:cstheme="majorBidi"/>
          <w:sz w:val="30"/>
          <w:szCs w:val="30"/>
          <w:rtl/>
        </w:rPr>
        <w:t xml:space="preserve">אין מברכין </w:t>
      </w:r>
      <w:r w:rsidRPr="00130A27">
        <w:rPr>
          <w:rFonts w:asciiTheme="majorBidi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עשיית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הציצית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שאין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מצוה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אלא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בלבישתו</w:t>
      </w:r>
    </w:p>
    <w:p w:rsidR="00D15DD9" w:rsidRPr="00130A27" w:rsidRDefault="00D15DD9" w:rsidP="00287A21">
      <w:pPr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מגן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אברהם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שם</w:t>
      </w:r>
    </w:p>
    <w:p w:rsidR="00D15DD9" w:rsidRPr="00130A27" w:rsidRDefault="00D15DD9" w:rsidP="00287A21">
      <w:pPr>
        <w:jc w:val="both"/>
        <w:rPr>
          <w:rFonts w:asciiTheme="majorBidi" w:hAnsiTheme="majorBidi" w:cstheme="majorBidi"/>
          <w:b/>
          <w:bCs/>
          <w:sz w:val="30"/>
          <w:szCs w:val="30"/>
        </w:rPr>
      </w:pPr>
    </w:p>
    <w:p w:rsidR="009F648E" w:rsidRPr="00130A27" w:rsidRDefault="009F648E" w:rsidP="00287A21">
      <w:pPr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ברכי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יוסף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סימן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י"ט</w:t>
      </w:r>
    </w:p>
    <w:p w:rsidR="009F648E" w:rsidRPr="00130A27" w:rsidRDefault="009F648E" w:rsidP="00287A21">
      <w:pPr>
        <w:jc w:val="both"/>
        <w:rPr>
          <w:rFonts w:asciiTheme="majorBidi" w:eastAsia="Times New Roman" w:hAnsiTheme="majorBidi" w:cstheme="majorBidi"/>
          <w:sz w:val="30"/>
          <w:szCs w:val="30"/>
          <w:rtl/>
        </w:rPr>
      </w:pP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הרב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מגן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אברהם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סק"א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הוקשה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מאי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שנא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ציצית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ממזוזה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דאף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דחובת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הדר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מברך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כשקובע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מזוזה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בבית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.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ומתוך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חידוש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הוא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שחידשה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תורה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דיליה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לברך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ברכות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מחודשות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ע"ש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באורך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.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וזו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היא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שקשה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לחדש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ברכה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שלא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נזכרה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בש"ס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ובפוסקים</w:t>
      </w:r>
    </w:p>
    <w:p w:rsidR="00D15DD9" w:rsidRPr="00130A27" w:rsidRDefault="00D15DD9" w:rsidP="00287A21">
      <w:pPr>
        <w:jc w:val="both"/>
        <w:rPr>
          <w:rFonts w:asciiTheme="majorBidi" w:eastAsia="Times New Roman" w:hAnsiTheme="majorBidi" w:cstheme="majorBidi"/>
          <w:sz w:val="30"/>
          <w:szCs w:val="30"/>
          <w:rtl/>
        </w:rPr>
      </w:pPr>
    </w:p>
    <w:p w:rsidR="00B848A7" w:rsidRPr="00130A27" w:rsidRDefault="009F648E" w:rsidP="00287A21">
      <w:pPr>
        <w:jc w:val="both"/>
        <w:rPr>
          <w:rFonts w:asciiTheme="majorBidi" w:eastAsia="Times New Roman" w:hAnsiTheme="majorBidi" w:cstheme="majorBidi"/>
          <w:sz w:val="30"/>
          <w:szCs w:val="30"/>
          <w:rtl/>
        </w:rPr>
      </w:pP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אכן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נראה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דהחילוק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ברור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דבשלמא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בציצית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דבגמר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בדבר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דהיינו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בלבישת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ציצית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אדם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מתעסק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בגוף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ומתעטף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בו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שבקוה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לברכה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עד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התכלית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האחרון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כי</w:t>
      </w:r>
      <w:r w:rsidR="00D15DD9" w:rsidRPr="00130A27">
        <w:rPr>
          <w:rFonts w:asciiTheme="majorBidi" w:eastAsia="Times New Roman" w:hAnsiTheme="majorBidi" w:cstheme="majorBidi"/>
          <w:sz w:val="30"/>
          <w:szCs w:val="30"/>
          <w:rtl/>
        </w:rPr>
        <w:t>ון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="00D15DD9" w:rsidRPr="00130A27">
        <w:rPr>
          <w:rFonts w:asciiTheme="majorBidi" w:eastAsia="Times New Roman" w:hAnsiTheme="majorBidi" w:cstheme="majorBidi"/>
          <w:sz w:val="30"/>
          <w:szCs w:val="30"/>
          <w:rtl/>
        </w:rPr>
        <w:t>דגם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="00D15DD9" w:rsidRPr="00130A27">
        <w:rPr>
          <w:rFonts w:asciiTheme="majorBidi" w:eastAsia="Times New Roman" w:hAnsiTheme="majorBidi" w:cstheme="majorBidi"/>
          <w:sz w:val="30"/>
          <w:szCs w:val="30"/>
          <w:rtl/>
        </w:rPr>
        <w:t>בגומרו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="00D15DD9" w:rsidRPr="00130A27">
        <w:rPr>
          <w:rFonts w:asciiTheme="majorBidi" w:eastAsia="Times New Roman" w:hAnsiTheme="majorBidi" w:cstheme="majorBidi"/>
          <w:sz w:val="30"/>
          <w:szCs w:val="30"/>
          <w:rtl/>
        </w:rPr>
        <w:t>של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="00D15DD9" w:rsidRPr="00130A27">
        <w:rPr>
          <w:rFonts w:asciiTheme="majorBidi" w:eastAsia="Times New Roman" w:hAnsiTheme="majorBidi" w:cstheme="majorBidi"/>
          <w:sz w:val="30"/>
          <w:szCs w:val="30"/>
          <w:rtl/>
        </w:rPr>
        <w:t>דבר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="00D15DD9" w:rsidRPr="00130A27">
        <w:rPr>
          <w:rFonts w:asciiTheme="majorBidi" w:eastAsia="Times New Roman" w:hAnsiTheme="majorBidi" w:cstheme="majorBidi"/>
          <w:sz w:val="30"/>
          <w:szCs w:val="30"/>
          <w:rtl/>
        </w:rPr>
        <w:t>בהעטי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ף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עסיק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ואתי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בגוף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המצוה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.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משא"כ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במזוזה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דגמר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העסק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במצוה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הוא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קביעותה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ואחר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זה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נשאר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שום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עסק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כשיבא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לדור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ולא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רצו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לקבוע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הברכה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מבלי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התעסק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במצוה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לכן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אמרו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לברך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בקביעותה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דהוא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סוף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המעשה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העוסק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אשר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עסק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בגוף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המצוה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.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דכשידור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אף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דבו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בפרק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הוא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חובתו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מכל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מקום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תו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עסיק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בגוף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המזוזה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כבר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מונחת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וקבועה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במקומה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.</w:t>
      </w:r>
      <w:r w:rsidR="00957378" w:rsidRPr="00130A27">
        <w:rPr>
          <w:rFonts w:asciiTheme="majorBidi" w:eastAsia="Times New Roman" w:hAnsiTheme="majorBidi" w:cstheme="majorBidi"/>
          <w:sz w:val="30"/>
          <w:szCs w:val="30"/>
        </w:rPr>
        <w:t xml:space="preserve"> 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</w:p>
    <w:p w:rsidR="009F648E" w:rsidRPr="00130A27" w:rsidRDefault="009F648E" w:rsidP="00287A21">
      <w:pPr>
        <w:jc w:val="both"/>
        <w:rPr>
          <w:rFonts w:asciiTheme="majorBidi" w:eastAsia="Times New Roman" w:hAnsiTheme="majorBidi" w:cstheme="majorBidi"/>
          <w:sz w:val="30"/>
          <w:szCs w:val="30"/>
        </w:rPr>
      </w:pP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וכן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הבית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יש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מזוזה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ויצא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השוכר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הראשון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והניחה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שם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ובא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רעהו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השוכר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השני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וכבר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יש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מזוזה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אף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דבא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לדור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בבית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שיש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מזוזה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אין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לשוכר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שני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מקום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לברך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דהוא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נתעסק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כלל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וכבר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בירך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השוכר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שלפניו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שנתעסק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וקבעה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אף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דהשני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שפיר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מקיים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שדר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בבית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שיש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מזוזה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ואיהו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עביד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מידי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לכן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קבעו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הברכה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בעת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קביעותה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דהוא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גמר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עשיית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המצוה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.</w:t>
      </w:r>
    </w:p>
    <w:p w:rsidR="009F648E" w:rsidRPr="00130A27" w:rsidRDefault="00957378" w:rsidP="00287A21">
      <w:pPr>
        <w:bidi w:val="0"/>
        <w:spacing w:line="240" w:lineRule="auto"/>
        <w:jc w:val="both"/>
        <w:rPr>
          <w:rFonts w:asciiTheme="majorBidi" w:eastAsia="Times New Roman" w:hAnsiTheme="majorBidi" w:cstheme="majorBidi"/>
          <w:sz w:val="30"/>
          <w:szCs w:val="30"/>
        </w:rPr>
      </w:pPr>
      <w:r w:rsidRPr="00130A27">
        <w:rPr>
          <w:rFonts w:asciiTheme="majorBidi" w:eastAsia="Times New Roman" w:hAnsiTheme="majorBidi" w:cstheme="majorBidi"/>
          <w:sz w:val="30"/>
          <w:szCs w:val="30"/>
        </w:rPr>
        <w:t xml:space="preserve">  </w:t>
      </w:r>
    </w:p>
    <w:p w:rsidR="00CE01D3" w:rsidRPr="00130A27" w:rsidRDefault="00B848A7" w:rsidP="00287A21">
      <w:pPr>
        <w:jc w:val="both"/>
        <w:rPr>
          <w:rFonts w:asciiTheme="majorBidi" w:eastAsia="Times New Roman" w:hAnsiTheme="majorBidi" w:cstheme="majorBidi"/>
          <w:b/>
          <w:bCs/>
          <w:sz w:val="30"/>
          <w:szCs w:val="30"/>
          <w:rtl/>
        </w:rPr>
      </w:pPr>
      <w:r w:rsidRPr="00130A27">
        <w:rPr>
          <w:rFonts w:asciiTheme="majorBidi" w:eastAsia="Times New Roman" w:hAnsiTheme="majorBidi" w:cstheme="majorBidi"/>
          <w:b/>
          <w:bCs/>
          <w:sz w:val="30"/>
          <w:szCs w:val="30"/>
          <w:rtl/>
        </w:rPr>
        <w:t>כתב</w:t>
      </w:r>
      <w:r w:rsidR="00957378" w:rsidRPr="00130A27">
        <w:rPr>
          <w:rFonts w:asciiTheme="majorBidi" w:eastAsia="Times New Roman" w:hAnsiTheme="majorBidi" w:cstheme="majorBidi"/>
          <w:b/>
          <w:bCs/>
          <w:sz w:val="30"/>
          <w:szCs w:val="30"/>
          <w:rtl/>
        </w:rPr>
        <w:t xml:space="preserve"> </w:t>
      </w:r>
      <w:r w:rsidR="00CE01D3" w:rsidRPr="00130A27">
        <w:rPr>
          <w:rFonts w:asciiTheme="majorBidi" w:eastAsia="Times New Roman" w:hAnsiTheme="majorBidi" w:cstheme="majorBidi"/>
          <w:b/>
          <w:bCs/>
          <w:sz w:val="30"/>
          <w:szCs w:val="30"/>
          <w:rtl/>
        </w:rPr>
        <w:t>סופר</w:t>
      </w:r>
      <w:r w:rsidR="00957378" w:rsidRPr="00130A27">
        <w:rPr>
          <w:rFonts w:asciiTheme="majorBidi" w:eastAsia="Times New Roman" w:hAnsiTheme="majorBidi" w:cstheme="majorBidi"/>
          <w:b/>
          <w:bCs/>
          <w:sz w:val="30"/>
          <w:szCs w:val="30"/>
          <w:rtl/>
        </w:rPr>
        <w:t xml:space="preserve"> </w:t>
      </w:r>
      <w:r w:rsidR="00CE01D3" w:rsidRPr="00130A27">
        <w:rPr>
          <w:rFonts w:asciiTheme="majorBidi" w:eastAsia="Times New Roman" w:hAnsiTheme="majorBidi" w:cstheme="majorBidi"/>
          <w:b/>
          <w:bCs/>
          <w:sz w:val="30"/>
          <w:szCs w:val="30"/>
          <w:rtl/>
        </w:rPr>
        <w:t>יו"ד</w:t>
      </w:r>
      <w:r w:rsidR="00957378" w:rsidRPr="00130A27">
        <w:rPr>
          <w:rFonts w:asciiTheme="majorBidi" w:eastAsia="Times New Roman" w:hAnsiTheme="majorBidi" w:cstheme="majorBidi"/>
          <w:b/>
          <w:bCs/>
          <w:sz w:val="30"/>
          <w:szCs w:val="30"/>
          <w:rtl/>
        </w:rPr>
        <w:t xml:space="preserve"> </w:t>
      </w:r>
      <w:r w:rsidR="00CE01D3" w:rsidRPr="00130A27">
        <w:rPr>
          <w:rFonts w:asciiTheme="majorBidi" w:eastAsia="Times New Roman" w:hAnsiTheme="majorBidi" w:cstheme="majorBidi"/>
          <w:b/>
          <w:bCs/>
          <w:sz w:val="30"/>
          <w:szCs w:val="30"/>
          <w:rtl/>
        </w:rPr>
        <w:t>סמן</w:t>
      </w:r>
      <w:r w:rsidR="00957378" w:rsidRPr="00130A27">
        <w:rPr>
          <w:rFonts w:asciiTheme="majorBidi" w:eastAsia="Times New Roman" w:hAnsiTheme="majorBidi" w:cstheme="majorBidi"/>
          <w:b/>
          <w:bCs/>
          <w:sz w:val="30"/>
          <w:szCs w:val="30"/>
          <w:rtl/>
        </w:rPr>
        <w:t xml:space="preserve"> </w:t>
      </w:r>
      <w:r w:rsidR="00CE01D3" w:rsidRPr="00130A27">
        <w:rPr>
          <w:rFonts w:asciiTheme="majorBidi" w:eastAsia="Times New Roman" w:hAnsiTheme="majorBidi" w:cstheme="majorBidi"/>
          <w:b/>
          <w:bCs/>
          <w:sz w:val="30"/>
          <w:szCs w:val="30"/>
          <w:rtl/>
        </w:rPr>
        <w:t>קל"ט</w:t>
      </w:r>
    </w:p>
    <w:p w:rsidR="00CE01D3" w:rsidRPr="00130A27" w:rsidRDefault="00CE01D3" w:rsidP="00287A21">
      <w:pPr>
        <w:jc w:val="both"/>
        <w:rPr>
          <w:rFonts w:asciiTheme="majorBidi" w:eastAsia="Times New Roman" w:hAnsiTheme="majorBidi" w:cstheme="majorBidi"/>
          <w:sz w:val="30"/>
          <w:szCs w:val="30"/>
        </w:rPr>
      </w:pP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ואפי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'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למסקנת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ש"ך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דלא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יברך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אח"כ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היינו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בשכבר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קיים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וכלתה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לגמרי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כמו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אחר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שחיטה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וכיסוי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אבל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כאן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עדיין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עוסק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ובא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במצוה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הוי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ככל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שיש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משך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זמן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דמברך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כ"ז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שעסוק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ובא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במצוה...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וכאן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גרע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ממצוה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שיש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משך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זמן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דממ"נ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אם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נחשוב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הכל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לחד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הגם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שהפסיק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בנתים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ולכן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כשכבר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בירך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יברך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שנית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כשלא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בירך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תחילה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יברך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על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עתה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דלא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גרע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ממצוה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שיש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לה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משך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זמן</w:t>
      </w:r>
      <w:r w:rsidRPr="00130A27">
        <w:rPr>
          <w:rFonts w:asciiTheme="majorBidi" w:eastAsia="Times New Roman" w:hAnsiTheme="majorBidi" w:cstheme="majorBidi"/>
          <w:sz w:val="30"/>
          <w:szCs w:val="30"/>
        </w:rPr>
        <w:t>,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ואם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ההפסק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בינתיים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מפסיק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המצוה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פשיטא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דמברך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דהוי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כתחלת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eastAsia="Times New Roman" w:hAnsiTheme="majorBidi" w:cstheme="majorBidi"/>
          <w:sz w:val="30"/>
          <w:szCs w:val="30"/>
          <w:rtl/>
        </w:rPr>
        <w:t>המצוה.</w:t>
      </w:r>
      <w:r w:rsidR="00957378" w:rsidRPr="00130A27">
        <w:rPr>
          <w:rFonts w:asciiTheme="majorBidi" w:eastAsia="Times New Roman" w:hAnsiTheme="majorBidi" w:cstheme="majorBidi"/>
          <w:sz w:val="30"/>
          <w:szCs w:val="30"/>
          <w:rtl/>
        </w:rPr>
        <w:t xml:space="preserve"> </w:t>
      </w:r>
    </w:p>
    <w:p w:rsidR="00CE01D3" w:rsidRPr="00130A27" w:rsidRDefault="00957378" w:rsidP="009209D4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130A27">
        <w:rPr>
          <w:rFonts w:asciiTheme="majorBidi" w:eastAsia="Times New Roman" w:hAnsiTheme="majorBidi" w:cstheme="majorBidi"/>
          <w:sz w:val="30"/>
          <w:szCs w:val="30"/>
        </w:rPr>
        <w:t xml:space="preserve">  </w:t>
      </w:r>
    </w:p>
    <w:p w:rsidR="0066795F" w:rsidRPr="00130A27" w:rsidRDefault="0066795F" w:rsidP="00287A21">
      <w:pPr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הסיר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המזוזה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לבדקם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וחוזר</w:t>
      </w:r>
      <w:r w:rsidR="00957378" w:rsidRPr="00130A27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b/>
          <w:bCs/>
          <w:sz w:val="30"/>
          <w:szCs w:val="30"/>
          <w:rtl/>
        </w:rPr>
        <w:t>וקובעם</w:t>
      </w:r>
    </w:p>
    <w:p w:rsidR="00646F5F" w:rsidRPr="00130A27" w:rsidRDefault="00646F5F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sz w:val="30"/>
          <w:szCs w:val="30"/>
          <w:rtl/>
        </w:rPr>
        <w:t>שו"ת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המהרש"ג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יו"ד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סימן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נ"ז</w:t>
      </w:r>
    </w:p>
    <w:p w:rsidR="00646F5F" w:rsidRPr="00130A27" w:rsidRDefault="00646F5F" w:rsidP="00287A21">
      <w:pPr>
        <w:jc w:val="both"/>
        <w:rPr>
          <w:rFonts w:asciiTheme="majorBidi" w:hAnsiTheme="majorBidi" w:cstheme="majorBidi"/>
          <w:sz w:val="30"/>
          <w:szCs w:val="30"/>
          <w:rtl/>
        </w:rPr>
      </w:pPr>
      <w:r w:rsidRPr="00130A27">
        <w:rPr>
          <w:rFonts w:asciiTheme="majorBidi" w:hAnsiTheme="majorBidi" w:cstheme="majorBidi"/>
          <w:sz w:val="30"/>
          <w:szCs w:val="30"/>
          <w:rtl/>
        </w:rPr>
        <w:t>אשר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רוצה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לקבוע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בפתחי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ביתו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מזוזות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מהודרים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שקבל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מא"י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ורוצה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לקח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הישנים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אם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צריך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לברך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בעת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שיקבע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130A27">
        <w:rPr>
          <w:rFonts w:asciiTheme="majorBidi" w:hAnsiTheme="majorBidi" w:cstheme="majorBidi"/>
          <w:sz w:val="30"/>
          <w:szCs w:val="30"/>
          <w:rtl/>
        </w:rPr>
        <w:t>החדשים.</w:t>
      </w:r>
      <w:r w:rsidR="00957378" w:rsidRPr="00130A27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:rsidR="00D812F4" w:rsidRPr="005A432D" w:rsidRDefault="00D812F4" w:rsidP="00287A21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5A432D" w:rsidRPr="005A432D" w:rsidRDefault="005A432D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5A432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br w:type="page"/>
      </w:r>
    </w:p>
    <w:p w:rsidR="00226572" w:rsidRPr="005A432D" w:rsidRDefault="00226572" w:rsidP="00D812F4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5A432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בדיקת</w:t>
      </w:r>
      <w:r w:rsidR="00957378" w:rsidRPr="005A432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5A432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המזוזה</w:t>
      </w:r>
      <w:r w:rsidR="00957378" w:rsidRPr="005A432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5A432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–</w:t>
      </w:r>
      <w:r w:rsidR="00957378" w:rsidRPr="005A432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5A432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ע"פ</w:t>
      </w:r>
      <w:r w:rsidR="00957378" w:rsidRPr="005A432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5A432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מקובלים</w:t>
      </w:r>
    </w:p>
    <w:p w:rsidR="00226572" w:rsidRPr="005A432D" w:rsidRDefault="00226572" w:rsidP="00287A2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5A432D">
        <w:rPr>
          <w:rFonts w:asciiTheme="majorBidi" w:hAnsiTheme="majorBidi" w:cstheme="majorBidi"/>
          <w:sz w:val="28"/>
          <w:szCs w:val="28"/>
          <w:rtl/>
        </w:rPr>
        <w:t>יהודי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שחזותו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אינה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מוכיחה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ששומר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שבת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וכשרות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פנה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אלי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בבקשה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לבדוק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מזוזות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ביתו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כשהפניתי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אותו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לסופר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ומגיה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מומחה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אמר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שידוע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שהמזוזות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כשרות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כיון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שקנה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אותם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מזמן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מתוקנים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ומוגהים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אולם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רוצה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הוא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בבדיקה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מיוחדת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לרעת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דברים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מופלאים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ממנו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עברו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ועתידו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כשהבהרתי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שמזוזה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מצות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עשה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היא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ולא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קמיע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המגלה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צפונות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סיפר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שרבים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לוקחים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מזוזות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ביתם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לבדיקה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ובבדיקה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מודיעים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להם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ענינים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שונים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אשר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קרה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אשר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יקרה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להם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הדרך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ילכו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כיון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שתופעה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זו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הולכת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וגוברת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יש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לברר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נכון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הדבר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לעשותו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מתולדות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הזמן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האחרון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שכל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שיסורין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באים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עליו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מחפש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הפסול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במזוזותיו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קודם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שיפשפש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במעשיו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והבאים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אצל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חכמים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למצוא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מזור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למכאובם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פותחים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בבריקת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המזוזה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תחילה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בבחינת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לפתח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חטאת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רובץ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כאילו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נאמר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תחילה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תטיב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ואם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ברור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שמצוה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רבה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בבדיקת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המזוזה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כמבואר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בשו"ע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סימן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רצ"א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ס"א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וכל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היד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המרבה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לבדוק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כשרה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ומלבד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הזהירות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במצוה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שכרה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בצידה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בשמירת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הבית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והרחקת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המזיקין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התופעה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ההולכת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וגוברת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שבודקים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המזוזות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בכל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צרה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שלא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תבא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עושה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מהעיקר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טפל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ומהטפל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עיקר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עד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שיש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המחשיבים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המזוזה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כקמיע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שמירה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וחושבים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שגם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מבלי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עיקר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המצוה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שהיא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יחוד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ה'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אהבתו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ועבודתו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המזוזה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שומרת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מכל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רע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עד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שגם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אלה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שהשרץ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בידם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מבקשים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להטהר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ולהשמר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בזכות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המזוזה</w:t>
      </w:r>
    </w:p>
    <w:p w:rsidR="00226572" w:rsidRPr="005A432D" w:rsidRDefault="00226572" w:rsidP="00287A2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5A432D">
        <w:rPr>
          <w:rFonts w:asciiTheme="majorBidi" w:hAnsiTheme="majorBidi" w:cstheme="majorBidi"/>
          <w:sz w:val="28"/>
          <w:szCs w:val="28"/>
          <w:rtl/>
        </w:rPr>
        <w:t>לאור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התופעות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הנ"ל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נכון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להזכיר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דברי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הרמב"ם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תופעה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דומה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שהיתה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בזמנו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שהיו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מוסיפים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שמות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קדושים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שמות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מלאכים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בתוך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המזוזה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בכדי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להגביר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שמירת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הבית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וז"ל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הרמב"ם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בפרק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ה'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מהל'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תפילין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ומזוזה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ה"ד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אבל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אלו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שכותבין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מבפנים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שמות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מלאכים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שמות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קדושים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פסוק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חותמות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הרי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אלו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בכלל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שאין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חלק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לעולם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הבא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שאלו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הטפשים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די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להם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שביטלו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המצוה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אלא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שעשו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מצוה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גדולה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שהיא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יחוד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ה'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הקב"ה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ואהבתו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ועבודתו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כאלו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הוא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קמיע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הנאת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עצמם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כמו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שעלה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לבם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הסכל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שזהו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דבר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המהנה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מהבלי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העולם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ומפורש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בדבריו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שטפשות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היא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לעשות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מהטפל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עיקר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ולראות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במזוזה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כקמיע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שמירה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לפי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שיש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בכך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זלזול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בעיקר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מצוות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מזוזה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שהיא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יחוד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ה'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אהבתו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ויראתו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ובהיות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שמצות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מזוזה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מצוה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גדולה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היא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וצריך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להזהר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כהגדרת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הרמב"ם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וכך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נפסק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בשולחן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ערוך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וצריך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להזהר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מאוד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יו"ד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סימן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רפ"ה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ס"א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עיקר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הזהירות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כלשון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הרמח"ל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במסילת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ישרים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הוא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שיהיה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האדם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נזהר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במעשיו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ובעיניו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כלומר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מתבונן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ומפקח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מעשיו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והתבוננות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היא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שהמצוה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תעשה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כמצות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אנשים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מלומדה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אלא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בכוונה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תחלה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כשהדגש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מושם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העיקר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אמרתי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אשנה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פרק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להזכיר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עיקר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מצות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מזוזה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ותכליתה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ומה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סגולותיה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כדי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להזהר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מאוד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לעשות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אותה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כתיקונה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בכוונה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הרצויה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ולא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לעשות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מסגולותיה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עיקר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ותחילה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נענה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ראשון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ראשון</w:t>
      </w:r>
    </w:p>
    <w:p w:rsidR="00D72DF6" w:rsidRPr="005A432D" w:rsidRDefault="00D72DF6" w:rsidP="00287A2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5A432D">
        <w:rPr>
          <w:rFonts w:asciiTheme="majorBidi" w:hAnsiTheme="majorBidi" w:cstheme="majorBidi"/>
          <w:sz w:val="28"/>
          <w:szCs w:val="28"/>
          <w:rtl/>
        </w:rPr>
        <w:t>לפנים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בישראל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וגם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כיום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כשמבקשים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עצה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ותושיה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וברכה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מחכמי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התורה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הרבנים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כרופאי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הנפש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עוזרים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למבקש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למצא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המזור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הרוחני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ומעודדים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הצבור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לפשפש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במעשיו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וללכת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בדרכי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ה'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וכבר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המליצו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כך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הפסוק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יהיה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להם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דבר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אלי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והודעתי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להם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חוקי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האלוקים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חורתיו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הדרך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ילכו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שכאשר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אדם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לצדיק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לחכם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סיבתו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היא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שיש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דבר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איזה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צורך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גשמי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פרנסה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רפואה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דאגה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אחרת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והצדיק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בהזדמנות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זו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מודיע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חוקי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האלוקים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תורתיו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הדרך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אשר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יעשו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אולם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כיום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לצערינו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הדור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חסר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סבלנות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ומבקש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רק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סגולות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קמיעות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ותרופות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ומבקשים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למצא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הסיבות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בדעת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אחרים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ולא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בדעת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עצמם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וכבר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המלצנו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התופעה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שעל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יסורים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הבאים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האדם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עוד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לפני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שמפשפש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במעשיו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מציעים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לבדוק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המזוזות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כמליצת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הכתוב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לפתח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חטאת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רובץ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שתולים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הכל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במזוזה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בפתח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ולא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במעשיהם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שגרמו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bookmarkStart w:id="12" w:name="_GoBack"/>
      <w:bookmarkEnd w:id="12"/>
      <w:r w:rsidRPr="005A432D">
        <w:rPr>
          <w:rFonts w:asciiTheme="majorBidi" w:hAnsiTheme="majorBidi" w:cstheme="majorBidi"/>
          <w:sz w:val="28"/>
          <w:szCs w:val="28"/>
          <w:rtl/>
        </w:rPr>
        <w:t>להם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וראה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מה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שכתבנו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בזה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בענין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המזוזות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בבנין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אב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613FF" w:rsidRPr="005A432D">
        <w:rPr>
          <w:rFonts w:asciiTheme="majorBidi" w:hAnsiTheme="majorBidi" w:cstheme="majorBidi"/>
          <w:sz w:val="28"/>
          <w:szCs w:val="28"/>
          <w:rtl/>
        </w:rPr>
        <w:t>תשובות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613FF" w:rsidRPr="005A432D">
        <w:rPr>
          <w:rFonts w:asciiTheme="majorBidi" w:hAnsiTheme="majorBidi" w:cstheme="majorBidi"/>
          <w:sz w:val="28"/>
          <w:szCs w:val="28"/>
          <w:rtl/>
        </w:rPr>
        <w:t>ומחקרים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ח"ב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סי'</w:t>
      </w:r>
      <w:r w:rsidR="00957378" w:rsidRPr="005A43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A432D">
        <w:rPr>
          <w:rFonts w:asciiTheme="majorBidi" w:hAnsiTheme="majorBidi" w:cstheme="majorBidi"/>
          <w:sz w:val="28"/>
          <w:szCs w:val="28"/>
          <w:rtl/>
        </w:rPr>
        <w:t>נ"א</w:t>
      </w:r>
    </w:p>
    <w:sectPr w:rsidR="00D72DF6" w:rsidRPr="005A432D" w:rsidSect="008A1B0C">
      <w:headerReference w:type="default" r:id="rId8"/>
      <w:footerReference w:type="default" r:id="rId9"/>
      <w:pgSz w:w="11906" w:h="16838"/>
      <w:pgMar w:top="1440" w:right="1080" w:bottom="1440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D45" w:rsidRDefault="006B0D45" w:rsidP="007026D5">
      <w:pPr>
        <w:spacing w:line="240" w:lineRule="auto"/>
      </w:pPr>
      <w:r>
        <w:separator/>
      </w:r>
    </w:p>
  </w:endnote>
  <w:endnote w:type="continuationSeparator" w:id="0">
    <w:p w:rsidR="006B0D45" w:rsidRDefault="006B0D45" w:rsidP="00702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992744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379B" w:rsidRDefault="003737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A2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7379B" w:rsidRDefault="00373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D45" w:rsidRDefault="006B0D45" w:rsidP="007026D5">
      <w:pPr>
        <w:spacing w:line="240" w:lineRule="auto"/>
      </w:pPr>
      <w:r>
        <w:separator/>
      </w:r>
    </w:p>
  </w:footnote>
  <w:footnote w:type="continuationSeparator" w:id="0">
    <w:p w:rsidR="006B0D45" w:rsidRDefault="006B0D45" w:rsidP="00702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79B" w:rsidRPr="00E07282" w:rsidRDefault="0037379B" w:rsidP="00E07282">
    <w:pPr>
      <w:pStyle w:val="Header"/>
      <w:jc w:val="center"/>
      <w:rPr>
        <w:b/>
        <w:bCs/>
        <w:u w:val="single"/>
      </w:rPr>
    </w:pPr>
    <w:r w:rsidRPr="00E07282">
      <w:rPr>
        <w:rFonts w:hint="cs"/>
        <w:b/>
        <w:bCs/>
        <w:u w:val="single"/>
        <w:rtl/>
      </w:rPr>
      <w:t>מצות מזוזה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92D68"/>
    <w:multiLevelType w:val="hybridMultilevel"/>
    <w:tmpl w:val="A4689522"/>
    <w:lvl w:ilvl="0" w:tplc="F65E2332">
      <w:start w:val="1"/>
      <w:numFmt w:val="hebrew1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D5220"/>
    <w:multiLevelType w:val="hybridMultilevel"/>
    <w:tmpl w:val="AF20D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56F91"/>
    <w:multiLevelType w:val="hybridMultilevel"/>
    <w:tmpl w:val="CD42E0B6"/>
    <w:lvl w:ilvl="0" w:tplc="32E0303C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A6DA8"/>
    <w:multiLevelType w:val="hybridMultilevel"/>
    <w:tmpl w:val="8AA42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69B"/>
    <w:rsid w:val="000613FF"/>
    <w:rsid w:val="0007146F"/>
    <w:rsid w:val="00082CA1"/>
    <w:rsid w:val="00084F25"/>
    <w:rsid w:val="000B1EFE"/>
    <w:rsid w:val="000D21CF"/>
    <w:rsid w:val="000E1E37"/>
    <w:rsid w:val="000F1C02"/>
    <w:rsid w:val="00100BE6"/>
    <w:rsid w:val="00130A27"/>
    <w:rsid w:val="0014301E"/>
    <w:rsid w:val="00153326"/>
    <w:rsid w:val="001A1512"/>
    <w:rsid w:val="001B50A7"/>
    <w:rsid w:val="001C30AC"/>
    <w:rsid w:val="001F0A69"/>
    <w:rsid w:val="00215AF3"/>
    <w:rsid w:val="0021681B"/>
    <w:rsid w:val="0022444A"/>
    <w:rsid w:val="00226572"/>
    <w:rsid w:val="00240129"/>
    <w:rsid w:val="00246310"/>
    <w:rsid w:val="00247969"/>
    <w:rsid w:val="00247D93"/>
    <w:rsid w:val="00277D83"/>
    <w:rsid w:val="00287A21"/>
    <w:rsid w:val="002C160E"/>
    <w:rsid w:val="002D1459"/>
    <w:rsid w:val="00316FD5"/>
    <w:rsid w:val="00336A28"/>
    <w:rsid w:val="0034416B"/>
    <w:rsid w:val="00362648"/>
    <w:rsid w:val="003666EB"/>
    <w:rsid w:val="0037379B"/>
    <w:rsid w:val="00386D2E"/>
    <w:rsid w:val="0039382E"/>
    <w:rsid w:val="003A67AF"/>
    <w:rsid w:val="003B227C"/>
    <w:rsid w:val="003D3A36"/>
    <w:rsid w:val="004170CD"/>
    <w:rsid w:val="00421A22"/>
    <w:rsid w:val="004231B9"/>
    <w:rsid w:val="00431FA8"/>
    <w:rsid w:val="00432491"/>
    <w:rsid w:val="004814AA"/>
    <w:rsid w:val="004A14A3"/>
    <w:rsid w:val="004A2D93"/>
    <w:rsid w:val="004B128A"/>
    <w:rsid w:val="004C0F02"/>
    <w:rsid w:val="004D14BB"/>
    <w:rsid w:val="004D14EA"/>
    <w:rsid w:val="004D7C27"/>
    <w:rsid w:val="004F7F7F"/>
    <w:rsid w:val="00522CDC"/>
    <w:rsid w:val="00542DF5"/>
    <w:rsid w:val="0054736F"/>
    <w:rsid w:val="005A432D"/>
    <w:rsid w:val="005A4DD3"/>
    <w:rsid w:val="00600FBE"/>
    <w:rsid w:val="006060A5"/>
    <w:rsid w:val="00617805"/>
    <w:rsid w:val="006248C4"/>
    <w:rsid w:val="00646F5F"/>
    <w:rsid w:val="00654041"/>
    <w:rsid w:val="00660786"/>
    <w:rsid w:val="0066795F"/>
    <w:rsid w:val="00672B9A"/>
    <w:rsid w:val="00675906"/>
    <w:rsid w:val="006A29B0"/>
    <w:rsid w:val="006A5348"/>
    <w:rsid w:val="006B0D45"/>
    <w:rsid w:val="006E171F"/>
    <w:rsid w:val="006E1A90"/>
    <w:rsid w:val="006E4F26"/>
    <w:rsid w:val="006F0588"/>
    <w:rsid w:val="007026D5"/>
    <w:rsid w:val="00733C28"/>
    <w:rsid w:val="007401D7"/>
    <w:rsid w:val="00746CD8"/>
    <w:rsid w:val="00781812"/>
    <w:rsid w:val="007973AB"/>
    <w:rsid w:val="007C05CA"/>
    <w:rsid w:val="007C397B"/>
    <w:rsid w:val="007D39CE"/>
    <w:rsid w:val="007F147F"/>
    <w:rsid w:val="0081790F"/>
    <w:rsid w:val="00826187"/>
    <w:rsid w:val="008613F0"/>
    <w:rsid w:val="008650CF"/>
    <w:rsid w:val="00882093"/>
    <w:rsid w:val="008A1B0C"/>
    <w:rsid w:val="008B5D79"/>
    <w:rsid w:val="008B60D5"/>
    <w:rsid w:val="008D3239"/>
    <w:rsid w:val="008F48BB"/>
    <w:rsid w:val="009048A4"/>
    <w:rsid w:val="009209D4"/>
    <w:rsid w:val="0092687A"/>
    <w:rsid w:val="0093669B"/>
    <w:rsid w:val="00957378"/>
    <w:rsid w:val="00991910"/>
    <w:rsid w:val="00993848"/>
    <w:rsid w:val="009B3E60"/>
    <w:rsid w:val="009D27D8"/>
    <w:rsid w:val="009D75B2"/>
    <w:rsid w:val="009E6FAA"/>
    <w:rsid w:val="009F3414"/>
    <w:rsid w:val="009F3D94"/>
    <w:rsid w:val="009F648E"/>
    <w:rsid w:val="00A05E4C"/>
    <w:rsid w:val="00A33365"/>
    <w:rsid w:val="00A53867"/>
    <w:rsid w:val="00A70767"/>
    <w:rsid w:val="00A75701"/>
    <w:rsid w:val="00A758AF"/>
    <w:rsid w:val="00A80C2A"/>
    <w:rsid w:val="00A859A1"/>
    <w:rsid w:val="00A86715"/>
    <w:rsid w:val="00AA4D6B"/>
    <w:rsid w:val="00AB0233"/>
    <w:rsid w:val="00AB3D8D"/>
    <w:rsid w:val="00AC5583"/>
    <w:rsid w:val="00AC6F41"/>
    <w:rsid w:val="00AD7109"/>
    <w:rsid w:val="00AD723C"/>
    <w:rsid w:val="00AE5FF3"/>
    <w:rsid w:val="00AE6ED1"/>
    <w:rsid w:val="00B03DD3"/>
    <w:rsid w:val="00B322F3"/>
    <w:rsid w:val="00B553C1"/>
    <w:rsid w:val="00B8221F"/>
    <w:rsid w:val="00B848A7"/>
    <w:rsid w:val="00B90A32"/>
    <w:rsid w:val="00B9302B"/>
    <w:rsid w:val="00BA18EE"/>
    <w:rsid w:val="00BC4B2A"/>
    <w:rsid w:val="00BC7077"/>
    <w:rsid w:val="00BD22A6"/>
    <w:rsid w:val="00C0418A"/>
    <w:rsid w:val="00C1211C"/>
    <w:rsid w:val="00C22CF0"/>
    <w:rsid w:val="00C22F8F"/>
    <w:rsid w:val="00C24410"/>
    <w:rsid w:val="00C6782A"/>
    <w:rsid w:val="00CA1843"/>
    <w:rsid w:val="00CA2D80"/>
    <w:rsid w:val="00CB5F94"/>
    <w:rsid w:val="00CE01D3"/>
    <w:rsid w:val="00CF05BA"/>
    <w:rsid w:val="00CF6440"/>
    <w:rsid w:val="00D03B50"/>
    <w:rsid w:val="00D15DD9"/>
    <w:rsid w:val="00D3047F"/>
    <w:rsid w:val="00D51C77"/>
    <w:rsid w:val="00D620AE"/>
    <w:rsid w:val="00D72DF6"/>
    <w:rsid w:val="00D752C6"/>
    <w:rsid w:val="00D812F4"/>
    <w:rsid w:val="00D87BA8"/>
    <w:rsid w:val="00D948D4"/>
    <w:rsid w:val="00DB4937"/>
    <w:rsid w:val="00DC3CAC"/>
    <w:rsid w:val="00DD211E"/>
    <w:rsid w:val="00DD6832"/>
    <w:rsid w:val="00DE31B6"/>
    <w:rsid w:val="00E07282"/>
    <w:rsid w:val="00E223B0"/>
    <w:rsid w:val="00E25EFF"/>
    <w:rsid w:val="00E263EF"/>
    <w:rsid w:val="00E31C17"/>
    <w:rsid w:val="00E51223"/>
    <w:rsid w:val="00E94954"/>
    <w:rsid w:val="00EB081B"/>
    <w:rsid w:val="00EC4B06"/>
    <w:rsid w:val="00F42CCD"/>
    <w:rsid w:val="00F46AE2"/>
    <w:rsid w:val="00F67A26"/>
    <w:rsid w:val="00F87894"/>
    <w:rsid w:val="00FA1ABD"/>
    <w:rsid w:val="00FA5A41"/>
    <w:rsid w:val="00FB296B"/>
    <w:rsid w:val="00FC2E74"/>
    <w:rsid w:val="00FC32C3"/>
    <w:rsid w:val="00FE5FA9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7B4059-5608-4BDC-A318-1003DCB8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805"/>
    <w:pPr>
      <w:bidi/>
    </w:pPr>
  </w:style>
  <w:style w:type="paragraph" w:styleId="Heading2">
    <w:name w:val="heading 2"/>
    <w:basedOn w:val="Normal"/>
    <w:link w:val="Heading2Char"/>
    <w:uiPriority w:val="9"/>
    <w:qFormat/>
    <w:rsid w:val="001F0A6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1C30AC"/>
    <w:pPr>
      <w:bidi/>
      <w:spacing w:line="240" w:lineRule="auto"/>
      <w:jc w:val="both"/>
    </w:pPr>
    <w:rPr>
      <w:rFonts w:asciiTheme="majorBidi" w:hAnsiTheme="majorBidi" w:cstheme="majorBidi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A18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print">
    <w:name w:val="noprint"/>
    <w:basedOn w:val="DefaultParagraphFont"/>
    <w:rsid w:val="00826187"/>
  </w:style>
  <w:style w:type="paragraph" w:styleId="ListParagraph">
    <w:name w:val="List Paragraph"/>
    <w:basedOn w:val="Normal"/>
    <w:uiPriority w:val="34"/>
    <w:qFormat/>
    <w:rsid w:val="005473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060A5"/>
    <w:rPr>
      <w:color w:val="0000FF"/>
      <w:u w:val="single"/>
    </w:rPr>
  </w:style>
  <w:style w:type="character" w:customStyle="1" w:styleId="font000002">
    <w:name w:val="font_000002"/>
    <w:basedOn w:val="DefaultParagraphFont"/>
    <w:rsid w:val="006060A5"/>
  </w:style>
  <w:style w:type="character" w:customStyle="1" w:styleId="Heading2Char">
    <w:name w:val="Heading 2 Char"/>
    <w:basedOn w:val="DefaultParagraphFont"/>
    <w:link w:val="Heading2"/>
    <w:uiPriority w:val="9"/>
    <w:rsid w:val="001F0A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1F0A69"/>
  </w:style>
  <w:style w:type="paragraph" w:styleId="FootnoteText">
    <w:name w:val="footnote text"/>
    <w:basedOn w:val="Normal"/>
    <w:link w:val="FootnoteTextChar"/>
    <w:uiPriority w:val="99"/>
    <w:semiHidden/>
    <w:unhideWhenUsed/>
    <w:rsid w:val="007026D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6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6D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72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282"/>
  </w:style>
  <w:style w:type="paragraph" w:styleId="Footer">
    <w:name w:val="footer"/>
    <w:basedOn w:val="Normal"/>
    <w:link w:val="FooterChar"/>
    <w:uiPriority w:val="99"/>
    <w:unhideWhenUsed/>
    <w:rsid w:val="00E072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282"/>
  </w:style>
  <w:style w:type="paragraph" w:styleId="BalloonText">
    <w:name w:val="Balloon Text"/>
    <w:basedOn w:val="Normal"/>
    <w:link w:val="BalloonTextChar"/>
    <w:uiPriority w:val="99"/>
    <w:semiHidden/>
    <w:unhideWhenUsed/>
    <w:rsid w:val="00130A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1491-F68A-46A1-A199-DF7C433D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dweiss</dc:creator>
  <cp:lastModifiedBy>Lenai Weiss</cp:lastModifiedBy>
  <cp:revision>126</cp:revision>
  <cp:lastPrinted>2016-10-29T23:58:00Z</cp:lastPrinted>
  <dcterms:created xsi:type="dcterms:W3CDTF">2013-08-29T13:19:00Z</dcterms:created>
  <dcterms:modified xsi:type="dcterms:W3CDTF">2016-10-30T00:02:00Z</dcterms:modified>
</cp:coreProperties>
</file>